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BFF lança o Projeto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32"/>
          <w:szCs w:val="32"/>
          <w:rtl w:val="0"/>
        </w:rPr>
        <w:t xml:space="preserve">Reading Bag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 Monteiro Lobato nes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te sábado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A Brazilian Friends Foundation lançará n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este sábado,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 dia 23 de abril, o Projeto </w:t>
      </w:r>
      <w:r w:rsidDel="00000000" w:rsidR="00000000" w:rsidRPr="00000000">
        <w:rPr>
          <w:rFonts w:ascii="Arial" w:cs="Arial" w:eastAsia="Arial" w:hAnsi="Arial"/>
          <w:b w:val="0"/>
          <w:i w:val="1"/>
          <w:color w:val="222222"/>
          <w:sz w:val="24"/>
          <w:szCs w:val="24"/>
          <w:highlight w:val="white"/>
          <w:rtl w:val="0"/>
        </w:rPr>
        <w:t xml:space="preserve">Reading Bag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Monteiro Lo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bato que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 tem como objetivo favorecer o acesso a material de leitura em português, com o intuito de preservar e ampliar o conhecimento sobre a Língua Portuguesa e a cultura brasileira. </w:t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Apesar das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vagas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 para a festa de lançamento já est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arem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 esgotadas, nosso público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formado por crianças e jovens provenientes de famílias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sejam falantes do português, já pode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rão se inscrever no projeto pelo site da fundação.” afirma a coordenadora e idealizadora do projeto, Claudia Marques.</w:t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Trata-se de um projeto absolutamente simples: circular literatura de boa qualidade dentre os membros da comunidade.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O Projeto foi criado e é desenvolvido 100% por meio de mão de obra voluntária no âmbito da BFF. Conta com o apoio do Consulado Brasileiro em Houston e tem como parceiros a Editora Moderna, Editora Salamandra e a Editora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A inscrição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 participação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 no projeto é totalmente gratuita. No primeiro momento, teremos três pontos focais para empréstimo e circulação das Reading Bags: </w:t>
      </w:r>
      <w:r w:rsidDel="00000000" w:rsidR="00000000" w:rsidRPr="00000000">
        <w:rPr>
          <w:rFonts w:ascii="Arial" w:cs="Arial" w:eastAsia="Arial" w:hAnsi="Arial"/>
          <w:b w:val="0"/>
          <w:i w:val="1"/>
          <w:color w:val="222222"/>
          <w:sz w:val="24"/>
          <w:szCs w:val="24"/>
          <w:highlight w:val="white"/>
          <w:rtl w:val="0"/>
        </w:rPr>
        <w:t xml:space="preserve">Katy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color w:val="222222"/>
          <w:sz w:val="24"/>
          <w:szCs w:val="24"/>
          <w:highlight w:val="white"/>
          <w:rtl w:val="0"/>
        </w:rPr>
        <w:t xml:space="preserve">Sugar Land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0"/>
          <w:i w:val="1"/>
          <w:color w:val="222222"/>
          <w:sz w:val="24"/>
          <w:szCs w:val="24"/>
          <w:highlight w:val="white"/>
          <w:rtl w:val="0"/>
        </w:rPr>
        <w:t xml:space="preserve">Energy Corridor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Serviço: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O lançamento do Projeto Reading Bag Monteiro Lobato será no dia 23 de abril, das 14h às 16h30, no salão gentilmente cedido pela Igreja Sobre a Rocha, em 433 South Barker Cypress Rd -  Houston.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highlight w:val="white"/>
          <w:rtl w:val="0"/>
        </w:rPr>
        <w:t xml:space="preserve">Para se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inscrever no projeto, acesse o site da fundação 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www.bffoundation.org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ou q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rtl w:val="0"/>
        </w:rPr>
        <w:t xml:space="preserve">uaisquer outras informações com Claudia Marques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0"/>
            <w:color w:val="0000ff"/>
            <w:sz w:val="24"/>
            <w:szCs w:val="24"/>
            <w:u w:val="single"/>
            <w:rtl w:val="0"/>
          </w:rPr>
          <w:t xml:space="preserve">claudia@bffoundation.org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200" w:before="0" w:line="240" w:lineRule="auto"/>
        <w:contextualSpacing w:val="0"/>
        <w:jc w:val="both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160" w:before="0" w:line="259" w:lineRule="auto"/>
        <w:contextualSpacing w:val="0"/>
      </w:pPr>
      <w:hyperlink r:id="rId11">
        <w:r w:rsidDel="00000000" w:rsidR="00000000" w:rsidRPr="00000000">
          <w:rPr>
            <w:rtl w:val="0"/>
          </w:rPr>
        </w:r>
      </w:hyperlink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mailto:claudia@bffoundation.org" TargetMode="External"/><Relationship Id="rId10" Type="http://schemas.openxmlformats.org/officeDocument/2006/relationships/hyperlink" Target="mailto:claudia@bffoundation.org" TargetMode="External"/><Relationship Id="rId9" Type="http://schemas.openxmlformats.org/officeDocument/2006/relationships/hyperlink" Target="mailto:claudia@bffoundation.org" TargetMode="External"/><Relationship Id="rId5" Type="http://schemas.openxmlformats.org/officeDocument/2006/relationships/hyperlink" Target="http://www.bffoundation.org" TargetMode="External"/><Relationship Id="rId6" Type="http://schemas.openxmlformats.org/officeDocument/2006/relationships/hyperlink" Target="mailto:claudia@bffoundation.org" TargetMode="External"/><Relationship Id="rId7" Type="http://schemas.openxmlformats.org/officeDocument/2006/relationships/hyperlink" Target="mailto:claudia@bffoundation.org" TargetMode="External"/><Relationship Id="rId8" Type="http://schemas.openxmlformats.org/officeDocument/2006/relationships/hyperlink" Target="mailto:claudia@bffoundation.org" TargetMode="External"/></Relationships>
</file>